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67E1E">
      <w:pPr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实训项目一  评估老年人健康状态</w:t>
      </w:r>
    </w:p>
    <w:p w14:paraId="3D8EA716">
      <w:pPr>
        <w:spacing w:line="360" w:lineRule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</w:p>
    <w:p w14:paraId="7CF3A078"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实训目的：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能正确评估老年人健康状态</w:t>
      </w:r>
    </w:p>
    <w:p w14:paraId="1BF35FBC"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评估对象：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60周岁及以上中国老年人均适用本方法</w:t>
      </w:r>
    </w:p>
    <w:p w14:paraId="6B2F5CCE"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评估地点：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评估对象现居住地或其所在养老服务机构、医疗机构等</w:t>
      </w:r>
    </w:p>
    <w:p w14:paraId="1B92F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评估方法：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填写中国健康老年人评估表</w:t>
      </w:r>
    </w:p>
    <w:p w14:paraId="46A88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学时：2学时</w:t>
      </w:r>
    </w:p>
    <w:p w14:paraId="4E06F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方法步骤：</w:t>
      </w:r>
    </w:p>
    <w:p w14:paraId="0D6CD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步骤一：熟悉评估标准</w:t>
      </w:r>
    </w:p>
    <w:p w14:paraId="4048FE5A">
      <w:pPr>
        <w:spacing w:line="360" w:lineRule="auto"/>
        <w:ind w:firstLine="562" w:firstLineChars="200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（一）评估内容及权重：</w:t>
      </w:r>
    </w:p>
    <w:p w14:paraId="7664BB2D">
      <w:p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包括健康三个维度（总和满分100分），即：</w:t>
      </w:r>
    </w:p>
    <w:p w14:paraId="0CAEE533">
      <w:p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——躯体健康（0～50分）；</w:t>
      </w:r>
    </w:p>
    <w:p w14:paraId="4956ADB4">
      <w:p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——心理健康（0～30分）；</w:t>
      </w:r>
      <w:bookmarkStart w:id="0" w:name="_GoBack"/>
      <w:bookmarkEnd w:id="0"/>
    </w:p>
    <w:p w14:paraId="6974CFFB">
      <w:pPr>
        <w:spacing w:line="360" w:lineRule="auto"/>
        <w:ind w:firstLine="560" w:firstLineChars="20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——社会健康（0～20分）。</w:t>
      </w:r>
    </w:p>
    <w:p w14:paraId="3760F9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（二）中国老年人健康各维度状态评估标准</w:t>
      </w:r>
    </w:p>
    <w:p w14:paraId="59510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表1  中国老年人健康各维度状态评估标准表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2924"/>
        <w:gridCol w:w="2371"/>
        <w:gridCol w:w="1891"/>
      </w:tblGrid>
      <w:tr w14:paraId="0D693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6" w:type="dxa"/>
          </w:tcPr>
          <w:p w14:paraId="2D9AD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健康状态</w:t>
            </w:r>
          </w:p>
        </w:tc>
        <w:tc>
          <w:tcPr>
            <w:tcW w:w="2924" w:type="dxa"/>
          </w:tcPr>
          <w:p w14:paraId="15CC7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躯体健康</w:t>
            </w:r>
          </w:p>
        </w:tc>
        <w:tc>
          <w:tcPr>
            <w:tcW w:w="2371" w:type="dxa"/>
          </w:tcPr>
          <w:p w14:paraId="6B4D3B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心理健康</w:t>
            </w:r>
          </w:p>
        </w:tc>
        <w:tc>
          <w:tcPr>
            <w:tcW w:w="1891" w:type="dxa"/>
          </w:tcPr>
          <w:p w14:paraId="6EBA3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社会健康</w:t>
            </w:r>
          </w:p>
        </w:tc>
      </w:tr>
      <w:tr w14:paraId="50764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6" w:type="dxa"/>
          </w:tcPr>
          <w:p w14:paraId="36CEC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健康</w:t>
            </w:r>
          </w:p>
        </w:tc>
        <w:tc>
          <w:tcPr>
            <w:tcW w:w="2924" w:type="dxa"/>
          </w:tcPr>
          <w:p w14:paraId="5FA68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40～50分，且该项三级指标中任一项评分不为零</w:t>
            </w:r>
          </w:p>
        </w:tc>
        <w:tc>
          <w:tcPr>
            <w:tcW w:w="2371" w:type="dxa"/>
          </w:tcPr>
          <w:p w14:paraId="685BD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24～30分，且该项二级指标中任一项评分不为零</w:t>
            </w:r>
          </w:p>
        </w:tc>
        <w:tc>
          <w:tcPr>
            <w:tcW w:w="1891" w:type="dxa"/>
          </w:tcPr>
          <w:p w14:paraId="24FA1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16～20分</w:t>
            </w:r>
          </w:p>
        </w:tc>
      </w:tr>
      <w:tr w14:paraId="70CC0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6" w:type="dxa"/>
          </w:tcPr>
          <w:p w14:paraId="7B8EE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基本健康</w:t>
            </w:r>
          </w:p>
        </w:tc>
        <w:tc>
          <w:tcPr>
            <w:tcW w:w="2924" w:type="dxa"/>
          </w:tcPr>
          <w:p w14:paraId="6FDA2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30～39分，且该项三级指标中任一项评分不为零</w:t>
            </w:r>
          </w:p>
        </w:tc>
        <w:tc>
          <w:tcPr>
            <w:tcW w:w="2371" w:type="dxa"/>
            <w:vAlign w:val="top"/>
          </w:tcPr>
          <w:p w14:paraId="35AA8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18～23分，且该项二级指标中任一项评分不为零</w:t>
            </w:r>
          </w:p>
        </w:tc>
        <w:tc>
          <w:tcPr>
            <w:tcW w:w="1891" w:type="dxa"/>
          </w:tcPr>
          <w:p w14:paraId="1F98A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12～15分</w:t>
            </w:r>
          </w:p>
        </w:tc>
      </w:tr>
      <w:tr w14:paraId="4EA02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6" w:type="dxa"/>
          </w:tcPr>
          <w:p w14:paraId="483340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不健康</w:t>
            </w:r>
          </w:p>
        </w:tc>
        <w:tc>
          <w:tcPr>
            <w:tcW w:w="2924" w:type="dxa"/>
          </w:tcPr>
          <w:p w14:paraId="5FDB2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29分及以下，且该项三级指标中任一项评分不为零</w:t>
            </w:r>
          </w:p>
        </w:tc>
        <w:tc>
          <w:tcPr>
            <w:tcW w:w="2371" w:type="dxa"/>
            <w:vAlign w:val="top"/>
          </w:tcPr>
          <w:p w14:paraId="03A95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17分及以下，且该项二级指标中任一项评分不为零</w:t>
            </w:r>
          </w:p>
        </w:tc>
        <w:tc>
          <w:tcPr>
            <w:tcW w:w="1891" w:type="dxa"/>
          </w:tcPr>
          <w:p w14:paraId="62774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11分及以下</w:t>
            </w:r>
          </w:p>
        </w:tc>
      </w:tr>
    </w:tbl>
    <w:p w14:paraId="4EE98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</w:p>
    <w:p w14:paraId="49C3C6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表2  中国老年人健康状态评估标准表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7186"/>
      </w:tblGrid>
      <w:tr w14:paraId="1DA75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6" w:type="dxa"/>
          </w:tcPr>
          <w:p w14:paraId="4F765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健康状态</w:t>
            </w:r>
          </w:p>
        </w:tc>
        <w:tc>
          <w:tcPr>
            <w:tcW w:w="7186" w:type="dxa"/>
          </w:tcPr>
          <w:p w14:paraId="02625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评估标准</w:t>
            </w:r>
          </w:p>
        </w:tc>
      </w:tr>
      <w:tr w14:paraId="48105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6" w:type="dxa"/>
          </w:tcPr>
          <w:p w14:paraId="0AD31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健康</w:t>
            </w:r>
          </w:p>
        </w:tc>
        <w:tc>
          <w:tcPr>
            <w:tcW w:w="7186" w:type="dxa"/>
          </w:tcPr>
          <w:p w14:paraId="38072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80～100分，且健康评估三个维度均为健康</w:t>
            </w:r>
          </w:p>
        </w:tc>
      </w:tr>
      <w:tr w14:paraId="43F2B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6" w:type="dxa"/>
          </w:tcPr>
          <w:p w14:paraId="53EAB2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基本健康</w:t>
            </w:r>
          </w:p>
        </w:tc>
        <w:tc>
          <w:tcPr>
            <w:tcW w:w="7186" w:type="dxa"/>
          </w:tcPr>
          <w:p w14:paraId="04DED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不满足“健康”和“不健康”评估标准</w:t>
            </w:r>
          </w:p>
        </w:tc>
      </w:tr>
      <w:tr w14:paraId="31A23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6" w:type="dxa"/>
          </w:tcPr>
          <w:p w14:paraId="37717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不健康</w:t>
            </w:r>
          </w:p>
        </w:tc>
        <w:tc>
          <w:tcPr>
            <w:tcW w:w="7186" w:type="dxa"/>
            <w:vAlign w:val="top"/>
          </w:tcPr>
          <w:p w14:paraId="2B678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59分及以下，或躯体健康维度为不健康，或心体健康维度为不健康，或社会健康维度总分为零</w:t>
            </w:r>
          </w:p>
        </w:tc>
      </w:tr>
    </w:tbl>
    <w:p w14:paraId="06C30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</w:p>
    <w:p w14:paraId="10B70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步骤二、熟悉评估工具</w:t>
      </w:r>
    </w:p>
    <w:p w14:paraId="6F6F30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 xml:space="preserve">表3  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中国健康老年人评估表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541"/>
        <w:gridCol w:w="1200"/>
        <w:gridCol w:w="1519"/>
        <w:gridCol w:w="1422"/>
      </w:tblGrid>
      <w:tr w14:paraId="2DCD6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 w14:paraId="319107D6">
            <w:pPr>
              <w:spacing w:line="360" w:lineRule="auto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一、基本信息</w:t>
            </w:r>
          </w:p>
        </w:tc>
      </w:tr>
      <w:tr w14:paraId="2CB3C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18FFB58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420" w:type="dxa"/>
          </w:tcPr>
          <w:p w14:paraId="7943EF5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41" w:type="dxa"/>
          </w:tcPr>
          <w:p w14:paraId="43BD462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1200" w:type="dxa"/>
          </w:tcPr>
          <w:p w14:paraId="333410B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9" w:type="dxa"/>
          </w:tcPr>
          <w:p w14:paraId="5BC8F19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422" w:type="dxa"/>
          </w:tcPr>
          <w:p w14:paraId="45C59EA0">
            <w:pPr>
              <w:spacing w:line="360" w:lineRule="auto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4484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79E2924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证件号码</w:t>
            </w:r>
          </w:p>
        </w:tc>
        <w:tc>
          <w:tcPr>
            <w:tcW w:w="1420" w:type="dxa"/>
          </w:tcPr>
          <w:p w14:paraId="03034BF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41" w:type="dxa"/>
          </w:tcPr>
          <w:p w14:paraId="0E1D619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 w14:paraId="262F529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9" w:type="dxa"/>
          </w:tcPr>
          <w:p w14:paraId="5BBC647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422" w:type="dxa"/>
          </w:tcPr>
          <w:p w14:paraId="2105CFA8">
            <w:pPr>
              <w:spacing w:line="360" w:lineRule="auto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7CF4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0962BE2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民族</w:t>
            </w:r>
          </w:p>
        </w:tc>
        <w:tc>
          <w:tcPr>
            <w:tcW w:w="1420" w:type="dxa"/>
          </w:tcPr>
          <w:p w14:paraId="284C377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41" w:type="dxa"/>
          </w:tcPr>
          <w:p w14:paraId="4348F37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 w14:paraId="326A88F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宗教信仰</w:t>
            </w:r>
          </w:p>
        </w:tc>
        <w:tc>
          <w:tcPr>
            <w:tcW w:w="2941" w:type="dxa"/>
            <w:gridSpan w:val="2"/>
          </w:tcPr>
          <w:p w14:paraId="513C8D0B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有，（  ）教；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无</w:t>
            </w:r>
          </w:p>
        </w:tc>
      </w:tr>
      <w:tr w14:paraId="60724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43DA6CB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婚姻状况</w:t>
            </w:r>
          </w:p>
        </w:tc>
        <w:tc>
          <w:tcPr>
            <w:tcW w:w="2961" w:type="dxa"/>
            <w:gridSpan w:val="2"/>
          </w:tcPr>
          <w:p w14:paraId="3FEB647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未婚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已婚</w:t>
            </w:r>
          </w:p>
          <w:p w14:paraId="76E83F9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离婚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丧偶</w:t>
            </w:r>
          </w:p>
        </w:tc>
        <w:tc>
          <w:tcPr>
            <w:tcW w:w="1200" w:type="dxa"/>
          </w:tcPr>
          <w:p w14:paraId="18F3243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文化程度</w:t>
            </w:r>
          </w:p>
        </w:tc>
        <w:tc>
          <w:tcPr>
            <w:tcW w:w="2941" w:type="dxa"/>
            <w:gridSpan w:val="2"/>
          </w:tcPr>
          <w:p w14:paraId="09B5C501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文盲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小学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初中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高中/技校/中专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大专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本科及以上</w:t>
            </w:r>
          </w:p>
        </w:tc>
      </w:tr>
      <w:tr w14:paraId="5498A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2DEC89D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居住地址</w:t>
            </w:r>
          </w:p>
        </w:tc>
        <w:tc>
          <w:tcPr>
            <w:tcW w:w="7102" w:type="dxa"/>
            <w:gridSpan w:val="5"/>
          </w:tcPr>
          <w:p w14:paraId="26A1A23A">
            <w:pPr>
              <w:spacing w:line="360" w:lineRule="auto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省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市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区/县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街道/乡（镇）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村/社区</w:t>
            </w:r>
          </w:p>
        </w:tc>
      </w:tr>
      <w:tr w14:paraId="462B1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0D75FBF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居住情况</w:t>
            </w:r>
          </w:p>
          <w:p w14:paraId="527DE2B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（可多选）</w:t>
            </w:r>
          </w:p>
        </w:tc>
        <w:tc>
          <w:tcPr>
            <w:tcW w:w="7102" w:type="dxa"/>
            <w:gridSpan w:val="5"/>
          </w:tcPr>
          <w:p w14:paraId="5CDEBE2F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独居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与配偶/伴侣居住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与子女居住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与父母居住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与兄弟姐妹居住</w:t>
            </w:r>
          </w:p>
          <w:p w14:paraId="56325172">
            <w:pPr>
              <w:spacing w:line="360" w:lineRule="auto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与其他亲属居住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与非亲属关系的人居住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养老机构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其他</w:t>
            </w:r>
          </w:p>
        </w:tc>
      </w:tr>
      <w:tr w14:paraId="74202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216F9F7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经济来源</w:t>
            </w:r>
          </w:p>
          <w:p w14:paraId="0DD0452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（可多选）</w:t>
            </w:r>
          </w:p>
        </w:tc>
        <w:tc>
          <w:tcPr>
            <w:tcW w:w="7102" w:type="dxa"/>
            <w:gridSpan w:val="5"/>
            <w:vAlign w:val="center"/>
          </w:tcPr>
          <w:p w14:paraId="1771A95F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养老金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子女补贴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亲友资助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其他</w:t>
            </w:r>
          </w:p>
        </w:tc>
      </w:tr>
      <w:tr w14:paraId="350B0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54A69F04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医疗费用支付</w:t>
            </w:r>
          </w:p>
        </w:tc>
        <w:tc>
          <w:tcPr>
            <w:tcW w:w="7102" w:type="dxa"/>
            <w:gridSpan w:val="5"/>
            <w:shd w:val="clear" w:color="auto" w:fill="auto"/>
            <w:vAlign w:val="top"/>
          </w:tcPr>
          <w:p w14:paraId="22ACAEC5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城镇职工基本医疗保险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城乡居民基本医疗保险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商业医疗保险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公费医疗  </w:t>
            </w:r>
          </w:p>
          <w:p w14:paraId="06DD3191">
            <w:pPr>
              <w:spacing w:line="360" w:lineRule="auto"/>
              <w:rPr>
                <w:rFonts w:hint="eastAsia" w:ascii="宋体" w:hAnsi="宋体" w:eastAsia="宋体" w:cs="宋体"/>
                <w:b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全自费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其他</w:t>
            </w:r>
          </w:p>
        </w:tc>
      </w:tr>
      <w:tr w14:paraId="5DB9D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7FA739C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联系人姓名</w:t>
            </w:r>
          </w:p>
        </w:tc>
        <w:tc>
          <w:tcPr>
            <w:tcW w:w="1420" w:type="dxa"/>
          </w:tcPr>
          <w:p w14:paraId="2711E19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41" w:type="dxa"/>
          </w:tcPr>
          <w:p w14:paraId="6C93019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与评估对象关系</w:t>
            </w:r>
          </w:p>
        </w:tc>
        <w:tc>
          <w:tcPr>
            <w:tcW w:w="1200" w:type="dxa"/>
          </w:tcPr>
          <w:p w14:paraId="686E5E9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9" w:type="dxa"/>
          </w:tcPr>
          <w:p w14:paraId="5D64F45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联系人电话</w:t>
            </w:r>
          </w:p>
        </w:tc>
        <w:tc>
          <w:tcPr>
            <w:tcW w:w="1422" w:type="dxa"/>
          </w:tcPr>
          <w:p w14:paraId="7FB2B6FC">
            <w:pPr>
              <w:spacing w:line="360" w:lineRule="auto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EEF2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29C7641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  <w:t>联系人地址</w:t>
            </w:r>
          </w:p>
        </w:tc>
        <w:tc>
          <w:tcPr>
            <w:tcW w:w="7102" w:type="dxa"/>
            <w:gridSpan w:val="5"/>
          </w:tcPr>
          <w:p w14:paraId="26D7B928">
            <w:pPr>
              <w:spacing w:line="360" w:lineRule="auto"/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省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市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区/县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街道/乡（镇）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村/社区</w:t>
            </w:r>
          </w:p>
        </w:tc>
      </w:tr>
    </w:tbl>
    <w:p w14:paraId="55E152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 w14:paraId="250BF0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 w14:paraId="4CF6F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 xml:space="preserve">表3  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中国健康老年人评估表（续一）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019"/>
        <w:gridCol w:w="1004"/>
        <w:gridCol w:w="776"/>
        <w:gridCol w:w="4733"/>
      </w:tblGrid>
      <w:tr w14:paraId="044D0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8522" w:type="dxa"/>
            <w:gridSpan w:val="5"/>
            <w:vAlign w:val="top"/>
          </w:tcPr>
          <w:p w14:paraId="3B1E41F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二、评估项目</w:t>
            </w:r>
          </w:p>
        </w:tc>
      </w:tr>
      <w:tr w14:paraId="3A599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Align w:val="top"/>
          </w:tcPr>
          <w:p w14:paraId="6439A88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一级指标</w:t>
            </w:r>
          </w:p>
        </w:tc>
        <w:tc>
          <w:tcPr>
            <w:tcW w:w="1020" w:type="dxa"/>
            <w:vAlign w:val="top"/>
          </w:tcPr>
          <w:p w14:paraId="21E7237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二级指标</w:t>
            </w:r>
          </w:p>
        </w:tc>
        <w:tc>
          <w:tcPr>
            <w:tcW w:w="1005" w:type="dxa"/>
            <w:vAlign w:val="top"/>
          </w:tcPr>
          <w:p w14:paraId="19556A9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三级指标</w:t>
            </w:r>
          </w:p>
        </w:tc>
        <w:tc>
          <w:tcPr>
            <w:tcW w:w="765" w:type="dxa"/>
            <w:vAlign w:val="top"/>
          </w:tcPr>
          <w:p w14:paraId="3149E5A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分值</w:t>
            </w:r>
          </w:p>
        </w:tc>
        <w:tc>
          <w:tcPr>
            <w:tcW w:w="4741" w:type="dxa"/>
            <w:vAlign w:val="top"/>
          </w:tcPr>
          <w:p w14:paraId="10F1A43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具体评估标准及分值</w:t>
            </w:r>
          </w:p>
        </w:tc>
      </w:tr>
      <w:tr w14:paraId="2EF3E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restart"/>
            <w:vAlign w:val="top"/>
          </w:tcPr>
          <w:p w14:paraId="1FDC11B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躯 体 健 康</w:t>
            </w:r>
          </w:p>
        </w:tc>
        <w:tc>
          <w:tcPr>
            <w:tcW w:w="1020" w:type="dxa"/>
            <w:vMerge w:val="restart"/>
            <w:vAlign w:val="top"/>
          </w:tcPr>
          <w:p w14:paraId="0125982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一般状况</w:t>
            </w:r>
          </w:p>
        </w:tc>
        <w:tc>
          <w:tcPr>
            <w:tcW w:w="1005" w:type="dxa"/>
            <w:vMerge w:val="restart"/>
            <w:vAlign w:val="top"/>
          </w:tcPr>
          <w:p w14:paraId="742F09E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营养状态</w:t>
            </w:r>
          </w:p>
        </w:tc>
        <w:tc>
          <w:tcPr>
            <w:tcW w:w="765" w:type="dxa"/>
            <w:vMerge w:val="restart"/>
            <w:vAlign w:val="top"/>
          </w:tcPr>
          <w:p w14:paraId="7A6C168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（）分</w:t>
            </w:r>
          </w:p>
        </w:tc>
        <w:tc>
          <w:tcPr>
            <w:tcW w:w="4741" w:type="dxa"/>
            <w:vAlign w:val="top"/>
          </w:tcPr>
          <w:p w14:paraId="48B8261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4分，良好，微营养评定表（简表）评分≥12分</w:t>
            </w:r>
          </w:p>
        </w:tc>
      </w:tr>
      <w:tr w14:paraId="55E6E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1494D7B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0B7299C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2EAF33B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09F7355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57EFBF8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2分，一般，8分≦（简表）评分≦11分或25&lt; BMI &lt;30</w:t>
            </w:r>
          </w:p>
        </w:tc>
      </w:tr>
      <w:tr w14:paraId="70375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7EA979D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5065EBA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334D2D6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35C615E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06988FB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0分，差，（简表）评分&lt;8分或BMI≥30</w:t>
            </w:r>
          </w:p>
        </w:tc>
      </w:tr>
      <w:tr w14:paraId="3D383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51E4D4F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694A9DF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restart"/>
            <w:vAlign w:val="top"/>
          </w:tcPr>
          <w:p w14:paraId="4D761AB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睡眠状况</w:t>
            </w:r>
          </w:p>
        </w:tc>
        <w:tc>
          <w:tcPr>
            <w:tcW w:w="765" w:type="dxa"/>
            <w:vMerge w:val="restart"/>
            <w:vAlign w:val="top"/>
          </w:tcPr>
          <w:p w14:paraId="0E6745C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（）分</w:t>
            </w:r>
          </w:p>
        </w:tc>
        <w:tc>
          <w:tcPr>
            <w:tcW w:w="4741" w:type="dxa"/>
            <w:vAlign w:val="top"/>
          </w:tcPr>
          <w:p w14:paraId="5744EED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4分，良好，无睡眠障碍</w:t>
            </w:r>
          </w:p>
        </w:tc>
      </w:tr>
      <w:tr w14:paraId="3E92B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</w:trPr>
        <w:tc>
          <w:tcPr>
            <w:tcW w:w="991" w:type="dxa"/>
            <w:vMerge w:val="continue"/>
            <w:vAlign w:val="top"/>
          </w:tcPr>
          <w:p w14:paraId="34FC735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553D40B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6243AD5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62F21D8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74A6EED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2分，一般，有睡眠障碍，不影响日常生活，不引起焦虑、抑郁</w:t>
            </w:r>
          </w:p>
        </w:tc>
      </w:tr>
      <w:tr w14:paraId="34EE6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57694C6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60FFDA5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79BBD8E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5BFB5B7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515A7F8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0分，差，有睡眠障碍，影响日常生活或引起焦虑、抑郁</w:t>
            </w:r>
          </w:p>
        </w:tc>
      </w:tr>
      <w:tr w14:paraId="4B511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37A7E16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5A2AE20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restart"/>
            <w:vAlign w:val="top"/>
          </w:tcPr>
          <w:p w14:paraId="209517C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视力（若平日佩戴老花 镜或近视镜，应在佩戴 眼镜的情况下评估）</w:t>
            </w:r>
          </w:p>
        </w:tc>
        <w:tc>
          <w:tcPr>
            <w:tcW w:w="765" w:type="dxa"/>
            <w:vMerge w:val="restart"/>
            <w:vAlign w:val="top"/>
          </w:tcPr>
          <w:p w14:paraId="486ED60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（）分</w:t>
            </w:r>
          </w:p>
        </w:tc>
        <w:tc>
          <w:tcPr>
            <w:tcW w:w="4741" w:type="dxa"/>
            <w:vAlign w:val="top"/>
          </w:tcPr>
          <w:p w14:paraId="314EFB0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4分，良好，能看清书报上的标准字体 </w:t>
            </w:r>
          </w:p>
        </w:tc>
      </w:tr>
      <w:tr w14:paraId="27188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29BBC14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35B3BC7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648FEED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3EBEB7E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4041E7B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2分，一般，视力有限，看不清书报上的标准字体</w:t>
            </w:r>
          </w:p>
        </w:tc>
      </w:tr>
      <w:tr w14:paraId="2F2B6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33433FB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271AEDD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77A5839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4D28134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403B55F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0分，差，没有视力，眼睛不能跟随物体移动</w:t>
            </w:r>
          </w:p>
        </w:tc>
      </w:tr>
      <w:tr w14:paraId="23AEB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1040B3C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4E4113A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restart"/>
            <w:vAlign w:val="top"/>
          </w:tcPr>
          <w:p w14:paraId="3975F34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听力（若平时佩戴助听 器，应在佩戴助听器的 情况下评估）</w:t>
            </w:r>
          </w:p>
        </w:tc>
        <w:tc>
          <w:tcPr>
            <w:tcW w:w="765" w:type="dxa"/>
            <w:vMerge w:val="restart"/>
            <w:vAlign w:val="top"/>
          </w:tcPr>
          <w:p w14:paraId="363C380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（）分</w:t>
            </w:r>
          </w:p>
        </w:tc>
        <w:tc>
          <w:tcPr>
            <w:tcW w:w="4741" w:type="dxa"/>
            <w:vAlign w:val="top"/>
          </w:tcPr>
          <w:p w14:paraId="1932965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4分，良好，可正常交谈，能听到电视、电话、门铃的声音</w:t>
            </w:r>
          </w:p>
        </w:tc>
      </w:tr>
      <w:tr w14:paraId="2BBAA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30891AB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00697E8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78382BD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2CDD650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2E635A3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2分，一般，正常交流有些困难，需在安静的环境或大声说话才能听到</w:t>
            </w:r>
          </w:p>
        </w:tc>
      </w:tr>
      <w:tr w14:paraId="27B7F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1B02C3B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2CD7A8B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629F6E1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61B4174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3B6A1B6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0分，差，完全听不见</w:t>
            </w:r>
          </w:p>
        </w:tc>
      </w:tr>
      <w:tr w14:paraId="1EE87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638361F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4B956E2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restart"/>
            <w:vAlign w:val="top"/>
          </w:tcPr>
          <w:p w14:paraId="1AD80AA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进食情况</w:t>
            </w:r>
          </w:p>
        </w:tc>
        <w:tc>
          <w:tcPr>
            <w:tcW w:w="765" w:type="dxa"/>
            <w:vMerge w:val="restart"/>
            <w:vAlign w:val="top"/>
          </w:tcPr>
          <w:p w14:paraId="4294C77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（）分</w:t>
            </w:r>
          </w:p>
        </w:tc>
        <w:tc>
          <w:tcPr>
            <w:tcW w:w="4741" w:type="dxa"/>
            <w:vAlign w:val="top"/>
          </w:tcPr>
          <w:p w14:paraId="45CF8E6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4分，良好，正常饮食</w:t>
            </w:r>
          </w:p>
        </w:tc>
      </w:tr>
      <w:tr w14:paraId="50CFD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659995D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267E6D1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0F5CD0E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2DBFE29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2B3975F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2分，一般，半流质饮食</w:t>
            </w:r>
          </w:p>
        </w:tc>
      </w:tr>
      <w:tr w14:paraId="28C8A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5AF59B5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1555C39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051DC5A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313AF1D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7752D6F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0分，差，流质饮食</w:t>
            </w:r>
          </w:p>
        </w:tc>
      </w:tr>
      <w:tr w14:paraId="59FC0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exact"/>
        </w:trPr>
        <w:tc>
          <w:tcPr>
            <w:tcW w:w="991" w:type="dxa"/>
            <w:vMerge w:val="continue"/>
            <w:vAlign w:val="top"/>
          </w:tcPr>
          <w:p w14:paraId="7342A74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restart"/>
            <w:vAlign w:val="top"/>
          </w:tcPr>
          <w:p w14:paraId="2EAD596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日常生活活动能力</w:t>
            </w:r>
          </w:p>
        </w:tc>
        <w:tc>
          <w:tcPr>
            <w:tcW w:w="1005" w:type="dxa"/>
            <w:vMerge w:val="restart"/>
            <w:vAlign w:val="top"/>
          </w:tcPr>
          <w:p w14:paraId="3A7E1DB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基础性日常生活活动</w:t>
            </w:r>
          </w:p>
        </w:tc>
        <w:tc>
          <w:tcPr>
            <w:tcW w:w="765" w:type="dxa"/>
            <w:vMerge w:val="restart"/>
            <w:vAlign w:val="top"/>
          </w:tcPr>
          <w:p w14:paraId="0DDDFEB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（）分</w:t>
            </w:r>
          </w:p>
        </w:tc>
        <w:tc>
          <w:tcPr>
            <w:tcW w:w="4741" w:type="dxa"/>
            <w:vAlign w:val="top"/>
          </w:tcPr>
          <w:p w14:paraId="5F4973E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10分（80岁及以上者此项为20分），能力完好，按照MZ/T 039 附录B中 表B.1.1～B.1.10评估，评分100分</w:t>
            </w:r>
          </w:p>
        </w:tc>
      </w:tr>
      <w:tr w14:paraId="296DB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991" w:type="dxa"/>
            <w:vMerge w:val="continue"/>
            <w:vAlign w:val="top"/>
          </w:tcPr>
          <w:p w14:paraId="2945C19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22003ED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2DB2C99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1DEDE91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79BB569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6分（80岁及以上者此项为12分），轻度受损，评分65～95分</w:t>
            </w:r>
          </w:p>
        </w:tc>
      </w:tr>
      <w:tr w14:paraId="2BFDA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70B0564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2666275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4DF2586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1341E45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681B44E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0分，中重度受损，评分≤60分</w:t>
            </w:r>
          </w:p>
        </w:tc>
      </w:tr>
      <w:tr w14:paraId="522A8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991" w:type="dxa"/>
            <w:vMerge w:val="continue"/>
            <w:vAlign w:val="top"/>
          </w:tcPr>
          <w:p w14:paraId="5ED8A53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3ED2714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restart"/>
            <w:vAlign w:val="top"/>
          </w:tcPr>
          <w:p w14:paraId="7738C4D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工具性日常生活活动 （80岁及以上者不必填 写）</w:t>
            </w:r>
          </w:p>
        </w:tc>
        <w:tc>
          <w:tcPr>
            <w:tcW w:w="765" w:type="dxa"/>
            <w:vMerge w:val="restart"/>
            <w:vAlign w:val="top"/>
          </w:tcPr>
          <w:p w14:paraId="5E366FA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（）分</w:t>
            </w:r>
          </w:p>
        </w:tc>
        <w:tc>
          <w:tcPr>
            <w:tcW w:w="4741" w:type="dxa"/>
            <w:vAlign w:val="top"/>
          </w:tcPr>
          <w:p w14:paraId="3474525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10分，能力完好，工具性日常生活活动量表（见附录B中表B.2）评分 20～24分</w:t>
            </w:r>
          </w:p>
        </w:tc>
      </w:tr>
      <w:tr w14:paraId="6338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7E3AA95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68DCA92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3539171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02217D8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7A38266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6分，轻度失能，表附录B中表B.2评分12～19分</w:t>
            </w:r>
          </w:p>
        </w:tc>
      </w:tr>
      <w:tr w14:paraId="33601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3327CB1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12FD895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42866CD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690B430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435AC42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0分，中重度失能，表附录B中表B.2评分0～11分</w:t>
            </w:r>
          </w:p>
        </w:tc>
      </w:tr>
      <w:tr w14:paraId="0C164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991" w:type="dxa"/>
            <w:vMerge w:val="continue"/>
            <w:vAlign w:val="top"/>
          </w:tcPr>
          <w:p w14:paraId="4C7660B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restart"/>
            <w:vAlign w:val="top"/>
          </w:tcPr>
          <w:p w14:paraId="049B6C3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疾病状态</w:t>
            </w:r>
          </w:p>
        </w:tc>
        <w:tc>
          <w:tcPr>
            <w:tcW w:w="1005" w:type="dxa"/>
            <w:vMerge w:val="restart"/>
            <w:vAlign w:val="top"/>
          </w:tcPr>
          <w:p w14:paraId="311EB89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影响健康的危险因素</w:t>
            </w:r>
          </w:p>
        </w:tc>
        <w:tc>
          <w:tcPr>
            <w:tcW w:w="765" w:type="dxa"/>
            <w:vMerge w:val="restart"/>
            <w:vAlign w:val="top"/>
          </w:tcPr>
          <w:p w14:paraId="60E011E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（）分 </w:t>
            </w:r>
          </w:p>
        </w:tc>
        <w:tc>
          <w:tcPr>
            <w:tcW w:w="4741" w:type="dxa"/>
            <w:vAlign w:val="top"/>
          </w:tcPr>
          <w:p w14:paraId="0581C22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5分，良好，血压、血糖、血脂等指标都控制在达标范围内</w:t>
            </w:r>
          </w:p>
        </w:tc>
      </w:tr>
      <w:tr w14:paraId="79E43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991" w:type="dxa"/>
            <w:vMerge w:val="continue"/>
            <w:vAlign w:val="top"/>
          </w:tcPr>
          <w:p w14:paraId="7865EEA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234F5CF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19B60D7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412A351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538DE6D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3分，一般，血压、血糖、血脂等指标部分控制在达标范围内</w:t>
            </w:r>
          </w:p>
        </w:tc>
      </w:tr>
      <w:tr w14:paraId="20756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286E875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3AB1553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6D1B3EE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1738B5F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2A207F8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0分，差，血压、血糖、血脂等指标控制均不达标</w:t>
            </w:r>
          </w:p>
        </w:tc>
      </w:tr>
      <w:tr w14:paraId="74A7F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6D9CBBE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0B75932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restart"/>
            <w:vAlign w:val="top"/>
          </w:tcPr>
          <w:p w14:paraId="590FCCC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慢性疾病</w:t>
            </w:r>
          </w:p>
        </w:tc>
        <w:tc>
          <w:tcPr>
            <w:tcW w:w="765" w:type="dxa"/>
            <w:vMerge w:val="restart"/>
            <w:vAlign w:val="top"/>
          </w:tcPr>
          <w:p w14:paraId="57544C9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（）分</w:t>
            </w:r>
          </w:p>
        </w:tc>
        <w:tc>
          <w:tcPr>
            <w:tcW w:w="4741" w:type="dxa"/>
            <w:vAlign w:val="top"/>
          </w:tcPr>
          <w:p w14:paraId="0CB3370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5分，无或控制良好，不影响日常生活活动</w:t>
            </w:r>
          </w:p>
        </w:tc>
      </w:tr>
      <w:tr w14:paraId="15039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332131D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0F670E1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43EF644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0BDCF0E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246373C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3分，控制一般，轻微影响日常生活活动</w:t>
            </w:r>
          </w:p>
        </w:tc>
      </w:tr>
      <w:tr w14:paraId="35020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33FE0CD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167E76E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0173DE5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3E893BE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3F17144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0分，控制差，严重影响日常生活活动</w:t>
            </w:r>
          </w:p>
        </w:tc>
      </w:tr>
    </w:tbl>
    <w:p w14:paraId="6EEBA022">
      <w:pPr>
        <w:keepNext w:val="0"/>
        <w:keepLines w:val="0"/>
        <w:widowControl/>
        <w:suppressLineNumbers w:val="0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表3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中国健康老年人评估表（续二）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019"/>
        <w:gridCol w:w="1004"/>
        <w:gridCol w:w="776"/>
        <w:gridCol w:w="4733"/>
      </w:tblGrid>
      <w:tr w14:paraId="15B9A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8522" w:type="dxa"/>
            <w:gridSpan w:val="5"/>
            <w:vAlign w:val="top"/>
          </w:tcPr>
          <w:p w14:paraId="5763B22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二、评估项目</w:t>
            </w:r>
          </w:p>
        </w:tc>
      </w:tr>
      <w:tr w14:paraId="79B18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Align w:val="top"/>
          </w:tcPr>
          <w:p w14:paraId="6858226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一级指标</w:t>
            </w:r>
          </w:p>
        </w:tc>
        <w:tc>
          <w:tcPr>
            <w:tcW w:w="1020" w:type="dxa"/>
            <w:vAlign w:val="top"/>
          </w:tcPr>
          <w:p w14:paraId="36CDB99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二级指标</w:t>
            </w:r>
          </w:p>
        </w:tc>
        <w:tc>
          <w:tcPr>
            <w:tcW w:w="1005" w:type="dxa"/>
            <w:vAlign w:val="top"/>
          </w:tcPr>
          <w:p w14:paraId="7930833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三级指标</w:t>
            </w:r>
          </w:p>
        </w:tc>
        <w:tc>
          <w:tcPr>
            <w:tcW w:w="765" w:type="dxa"/>
            <w:vAlign w:val="top"/>
          </w:tcPr>
          <w:p w14:paraId="192D09E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分值</w:t>
            </w:r>
          </w:p>
        </w:tc>
        <w:tc>
          <w:tcPr>
            <w:tcW w:w="4741" w:type="dxa"/>
            <w:vAlign w:val="top"/>
          </w:tcPr>
          <w:p w14:paraId="4241C9A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具体评估标准及分值</w:t>
            </w:r>
          </w:p>
        </w:tc>
      </w:tr>
      <w:tr w14:paraId="0367D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991" w:type="dxa"/>
            <w:vMerge w:val="restart"/>
            <w:vAlign w:val="top"/>
          </w:tcPr>
          <w:p w14:paraId="774F310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心理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健 康</w:t>
            </w:r>
          </w:p>
        </w:tc>
        <w:tc>
          <w:tcPr>
            <w:tcW w:w="1020" w:type="dxa"/>
            <w:vMerge w:val="restart"/>
            <w:vAlign w:val="top"/>
          </w:tcPr>
          <w:p w14:paraId="5CA50DF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认知功能</w:t>
            </w:r>
          </w:p>
        </w:tc>
        <w:tc>
          <w:tcPr>
            <w:tcW w:w="1005" w:type="dxa"/>
            <w:vMerge w:val="restart"/>
            <w:vAlign w:val="top"/>
          </w:tcPr>
          <w:p w14:paraId="1F40E08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restart"/>
            <w:vAlign w:val="top"/>
          </w:tcPr>
          <w:p w14:paraId="392F1D7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（）分</w:t>
            </w:r>
          </w:p>
        </w:tc>
        <w:tc>
          <w:tcPr>
            <w:tcW w:w="4741" w:type="dxa"/>
            <w:vAlign w:val="top"/>
          </w:tcPr>
          <w:p w14:paraId="1165979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10分，正常，按照WS/T 484 表C.1中的方法和痴呆评估标准（老年人受 教育程度：文盲（未受教育）应＞17分；小学（受教育≤6年）应＞20 分；中学（包括中专）应＞22分；大学（包括大专）应＞23分）</w:t>
            </w:r>
          </w:p>
        </w:tc>
      </w:tr>
      <w:tr w14:paraId="45A41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991" w:type="dxa"/>
            <w:vMerge w:val="continue"/>
            <w:vAlign w:val="top"/>
          </w:tcPr>
          <w:p w14:paraId="0482D4A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3E77070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47CA0EE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4E7FD8A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4840881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6分，下降，按照WS/T 484 表C.1中的方法和痴呆评估标准（老年人受 教育程度：文盲（未受教育）应≤17分；小学（受教育≤6年）应≤20 分；中学（包括中专）应≤22分；大学（包括大专）应≤23分） </w:t>
            </w:r>
          </w:p>
        </w:tc>
      </w:tr>
      <w:tr w14:paraId="115E5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</w:trPr>
        <w:tc>
          <w:tcPr>
            <w:tcW w:w="991" w:type="dxa"/>
            <w:vMerge w:val="continue"/>
            <w:vAlign w:val="top"/>
          </w:tcPr>
          <w:p w14:paraId="49274FF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1735CF7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471BC8A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50BCCF3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0C16EA5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0分，无法配合（如听觉障碍、视觉障碍、精神疾患等评分仅作参考）</w:t>
            </w:r>
          </w:p>
        </w:tc>
      </w:tr>
      <w:tr w14:paraId="7FA92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</w:trPr>
        <w:tc>
          <w:tcPr>
            <w:tcW w:w="991" w:type="dxa"/>
            <w:vMerge w:val="continue"/>
            <w:vAlign w:val="top"/>
          </w:tcPr>
          <w:p w14:paraId="100358F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restart"/>
            <w:vAlign w:val="top"/>
          </w:tcPr>
          <w:p w14:paraId="1A94F70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焦虑</w:t>
            </w:r>
          </w:p>
        </w:tc>
        <w:tc>
          <w:tcPr>
            <w:tcW w:w="1005" w:type="dxa"/>
            <w:vMerge w:val="restart"/>
            <w:vAlign w:val="top"/>
          </w:tcPr>
          <w:p w14:paraId="548D216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restart"/>
            <w:vAlign w:val="top"/>
          </w:tcPr>
          <w:p w14:paraId="09DA2C1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（）分</w:t>
            </w:r>
          </w:p>
        </w:tc>
        <w:tc>
          <w:tcPr>
            <w:tcW w:w="4741" w:type="dxa"/>
            <w:vAlign w:val="top"/>
          </w:tcPr>
          <w:p w14:paraId="4B73D2A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5分，正常，广泛性焦虑障碍量表（GAD-7）（见表B.3）评分0～9分 </w:t>
            </w:r>
          </w:p>
        </w:tc>
      </w:tr>
      <w:tr w14:paraId="47AE4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91" w:type="dxa"/>
            <w:vMerge w:val="continue"/>
            <w:vAlign w:val="top"/>
          </w:tcPr>
          <w:p w14:paraId="2A2B0CB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4A87E10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146ED00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2D25F5E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340B607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3分，中度，附录B中表B.3评分10～14分</w:t>
            </w:r>
          </w:p>
        </w:tc>
      </w:tr>
      <w:tr w14:paraId="7B233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0019B82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642A46B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33DDFC1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53AA04C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0F0D750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0分，重度，附录B中表B.3评分15～21分</w:t>
            </w:r>
          </w:p>
        </w:tc>
      </w:tr>
      <w:tr w14:paraId="588EF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91" w:type="dxa"/>
            <w:vMerge w:val="continue"/>
            <w:vAlign w:val="top"/>
          </w:tcPr>
          <w:p w14:paraId="2CE420C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restart"/>
            <w:vAlign w:val="top"/>
          </w:tcPr>
          <w:p w14:paraId="15D75DA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抑郁 </w:t>
            </w:r>
          </w:p>
        </w:tc>
        <w:tc>
          <w:tcPr>
            <w:tcW w:w="1005" w:type="dxa"/>
            <w:vMerge w:val="restart"/>
            <w:vAlign w:val="top"/>
          </w:tcPr>
          <w:p w14:paraId="7A9807C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restart"/>
            <w:vAlign w:val="top"/>
          </w:tcPr>
          <w:p w14:paraId="1D8F526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（）分</w:t>
            </w:r>
          </w:p>
        </w:tc>
        <w:tc>
          <w:tcPr>
            <w:tcW w:w="4741" w:type="dxa"/>
            <w:vAlign w:val="top"/>
          </w:tcPr>
          <w:p w14:paraId="194B225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5分，正常，简版老年抑郁量表（GDS-15）（见附录B中表B.4）评分0～ 8分</w:t>
            </w:r>
          </w:p>
        </w:tc>
      </w:tr>
      <w:tr w14:paraId="7C1C6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6FFEF0B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50DA274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2BDC3E5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77F6F67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6B5CF78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3分，中度，附录B中表B.4评分9～11分</w:t>
            </w:r>
          </w:p>
        </w:tc>
      </w:tr>
      <w:tr w14:paraId="2AB0B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7F8733B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3DC6148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491E7D7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10E4F53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2508372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0分，重度，附录B中表B.4评分12～15分 </w:t>
            </w:r>
          </w:p>
        </w:tc>
      </w:tr>
      <w:tr w14:paraId="7C862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603A9E4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restart"/>
            <w:vAlign w:val="top"/>
          </w:tcPr>
          <w:p w14:paraId="24437CF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生活满意度</w:t>
            </w:r>
          </w:p>
        </w:tc>
        <w:tc>
          <w:tcPr>
            <w:tcW w:w="1005" w:type="dxa"/>
            <w:vMerge w:val="restart"/>
            <w:vAlign w:val="top"/>
          </w:tcPr>
          <w:p w14:paraId="598AE6D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restart"/>
            <w:vAlign w:val="top"/>
          </w:tcPr>
          <w:p w14:paraId="4FD812A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（）分</w:t>
            </w:r>
          </w:p>
        </w:tc>
        <w:tc>
          <w:tcPr>
            <w:tcW w:w="4741" w:type="dxa"/>
            <w:vAlign w:val="top"/>
          </w:tcPr>
          <w:p w14:paraId="1DADB71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 5分，满意  </w:t>
            </w:r>
          </w:p>
        </w:tc>
      </w:tr>
      <w:tr w14:paraId="7C7CB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6F4EEC2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1F4FE23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279E01C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071698B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1BD0E81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3分，基本满意</w:t>
            </w:r>
          </w:p>
        </w:tc>
      </w:tr>
      <w:tr w14:paraId="08D3C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35C64E4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690BA65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2575C24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3D1F66E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215372F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0分，不满意</w:t>
            </w:r>
          </w:p>
        </w:tc>
      </w:tr>
      <w:tr w14:paraId="7FBEB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213A93F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restart"/>
            <w:vAlign w:val="top"/>
          </w:tcPr>
          <w:p w14:paraId="49ADDF2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健康素养</w:t>
            </w:r>
          </w:p>
        </w:tc>
        <w:tc>
          <w:tcPr>
            <w:tcW w:w="1005" w:type="dxa"/>
            <w:vMerge w:val="restart"/>
            <w:vAlign w:val="top"/>
          </w:tcPr>
          <w:p w14:paraId="266D53A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理解衰老</w:t>
            </w:r>
          </w:p>
        </w:tc>
        <w:tc>
          <w:tcPr>
            <w:tcW w:w="765" w:type="dxa"/>
            <w:vMerge w:val="restart"/>
            <w:vAlign w:val="top"/>
          </w:tcPr>
          <w:p w14:paraId="1489EBA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（）分</w:t>
            </w:r>
          </w:p>
        </w:tc>
        <w:tc>
          <w:tcPr>
            <w:tcW w:w="4741" w:type="dxa"/>
            <w:vAlign w:val="top"/>
          </w:tcPr>
          <w:p w14:paraId="2590BAF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1分，理解</w:t>
            </w:r>
          </w:p>
        </w:tc>
      </w:tr>
      <w:tr w14:paraId="1CA78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7E02D1B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0D788C6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4A05C9D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7563312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0FD215A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 0分，不理解</w:t>
            </w:r>
          </w:p>
        </w:tc>
      </w:tr>
      <w:tr w14:paraId="514A0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991" w:type="dxa"/>
            <w:vMerge w:val="continue"/>
            <w:vAlign w:val="top"/>
          </w:tcPr>
          <w:p w14:paraId="2A4DDF1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3EF6274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restart"/>
            <w:vAlign w:val="top"/>
          </w:tcPr>
          <w:p w14:paraId="1756D65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合理膳食（一日三餐所 提供的营养必须满足人 体各种生理、体力活动 的需要）</w:t>
            </w:r>
          </w:p>
        </w:tc>
        <w:tc>
          <w:tcPr>
            <w:tcW w:w="765" w:type="dxa"/>
            <w:vMerge w:val="restart"/>
            <w:vAlign w:val="top"/>
          </w:tcPr>
          <w:p w14:paraId="0AC7197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（）分</w:t>
            </w:r>
          </w:p>
        </w:tc>
        <w:tc>
          <w:tcPr>
            <w:tcW w:w="4741" w:type="dxa"/>
            <w:vAlign w:val="top"/>
          </w:tcPr>
          <w:p w14:paraId="6EBD815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1分，合理</w:t>
            </w:r>
          </w:p>
        </w:tc>
      </w:tr>
      <w:tr w14:paraId="71E03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exact"/>
        </w:trPr>
        <w:tc>
          <w:tcPr>
            <w:tcW w:w="991" w:type="dxa"/>
            <w:vMerge w:val="continue"/>
            <w:vAlign w:val="top"/>
          </w:tcPr>
          <w:p w14:paraId="02F7832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030233E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71AD330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21B0290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40645F4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0分，不合理</w:t>
            </w:r>
          </w:p>
        </w:tc>
      </w:tr>
      <w:tr w14:paraId="69BF2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5145CCB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57DF012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restart"/>
            <w:vAlign w:val="top"/>
          </w:tcPr>
          <w:p w14:paraId="2F75A97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规律、适度运动</w:t>
            </w:r>
          </w:p>
        </w:tc>
        <w:tc>
          <w:tcPr>
            <w:tcW w:w="765" w:type="dxa"/>
            <w:vMerge w:val="restart"/>
            <w:vAlign w:val="top"/>
          </w:tcPr>
          <w:p w14:paraId="118143B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（）分</w:t>
            </w:r>
          </w:p>
        </w:tc>
        <w:tc>
          <w:tcPr>
            <w:tcW w:w="4741" w:type="dxa"/>
            <w:vAlign w:val="top"/>
          </w:tcPr>
          <w:p w14:paraId="6C117EF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1分，是</w:t>
            </w:r>
          </w:p>
        </w:tc>
      </w:tr>
      <w:tr w14:paraId="2CFA3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5E3A16E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206FEBF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707C31D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3B6671B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2B379E8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0分，否</w:t>
            </w:r>
          </w:p>
        </w:tc>
      </w:tr>
      <w:tr w14:paraId="1CB7B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7D22F76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1D4E9AA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restart"/>
            <w:vAlign w:val="top"/>
          </w:tcPr>
          <w:p w14:paraId="5B24D4F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戒烟限酒</w:t>
            </w:r>
          </w:p>
        </w:tc>
        <w:tc>
          <w:tcPr>
            <w:tcW w:w="765" w:type="dxa"/>
            <w:vMerge w:val="restart"/>
            <w:vAlign w:val="top"/>
          </w:tcPr>
          <w:p w14:paraId="60EB1F3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（）分</w:t>
            </w:r>
          </w:p>
        </w:tc>
        <w:tc>
          <w:tcPr>
            <w:tcW w:w="4741" w:type="dxa"/>
            <w:vAlign w:val="top"/>
          </w:tcPr>
          <w:p w14:paraId="58CA96D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1分，是</w:t>
            </w:r>
          </w:p>
        </w:tc>
      </w:tr>
      <w:tr w14:paraId="73F84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415634C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4E41095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0514919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6D250F3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5A8A826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0分，否</w:t>
            </w:r>
          </w:p>
        </w:tc>
      </w:tr>
      <w:tr w14:paraId="2ADD6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503D6F2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7D651C3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restart"/>
            <w:vAlign w:val="top"/>
          </w:tcPr>
          <w:p w14:paraId="0D4AC16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遵医嘱用药、定期体检</w:t>
            </w:r>
          </w:p>
        </w:tc>
        <w:tc>
          <w:tcPr>
            <w:tcW w:w="765" w:type="dxa"/>
            <w:vMerge w:val="restart"/>
            <w:vAlign w:val="top"/>
          </w:tcPr>
          <w:p w14:paraId="51CCEA2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（）分</w:t>
            </w:r>
          </w:p>
        </w:tc>
        <w:tc>
          <w:tcPr>
            <w:tcW w:w="4741" w:type="dxa"/>
            <w:vAlign w:val="top"/>
          </w:tcPr>
          <w:p w14:paraId="0372090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1分，是</w:t>
            </w:r>
          </w:p>
        </w:tc>
      </w:tr>
      <w:tr w14:paraId="5E3DE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1E63F7D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1F71D71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7DE7FB7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15E28EE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6BE66EA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0分，否</w:t>
            </w:r>
          </w:p>
        </w:tc>
      </w:tr>
    </w:tbl>
    <w:p w14:paraId="43E12B6B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        </w:t>
      </w:r>
    </w:p>
    <w:p w14:paraId="502D2F5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  </w:t>
      </w:r>
    </w:p>
    <w:p w14:paraId="6433E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表3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中国健康老年人评估表（续三）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020"/>
        <w:gridCol w:w="1005"/>
        <w:gridCol w:w="776"/>
        <w:gridCol w:w="4730"/>
      </w:tblGrid>
      <w:tr w14:paraId="29D35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8522" w:type="dxa"/>
            <w:gridSpan w:val="5"/>
            <w:vAlign w:val="center"/>
          </w:tcPr>
          <w:p w14:paraId="34B6C36E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二、评估项目</w:t>
            </w:r>
          </w:p>
        </w:tc>
      </w:tr>
      <w:tr w14:paraId="11785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Align w:val="center"/>
          </w:tcPr>
          <w:p w14:paraId="0BD4779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一级指标</w:t>
            </w:r>
          </w:p>
        </w:tc>
        <w:tc>
          <w:tcPr>
            <w:tcW w:w="1020" w:type="dxa"/>
            <w:vAlign w:val="center"/>
          </w:tcPr>
          <w:p w14:paraId="764A18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二级指标</w:t>
            </w:r>
          </w:p>
        </w:tc>
        <w:tc>
          <w:tcPr>
            <w:tcW w:w="1005" w:type="dxa"/>
            <w:vAlign w:val="center"/>
          </w:tcPr>
          <w:p w14:paraId="204205D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三级指标</w:t>
            </w:r>
          </w:p>
        </w:tc>
        <w:tc>
          <w:tcPr>
            <w:tcW w:w="765" w:type="dxa"/>
            <w:vAlign w:val="center"/>
          </w:tcPr>
          <w:p w14:paraId="7E6B62E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分值</w:t>
            </w:r>
          </w:p>
        </w:tc>
        <w:tc>
          <w:tcPr>
            <w:tcW w:w="4741" w:type="dxa"/>
            <w:vAlign w:val="center"/>
          </w:tcPr>
          <w:p w14:paraId="3E3ADDB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具体评估标准及分值</w:t>
            </w:r>
          </w:p>
        </w:tc>
      </w:tr>
      <w:tr w14:paraId="3C663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restart"/>
            <w:vAlign w:val="top"/>
          </w:tcPr>
          <w:p w14:paraId="6A8B7CE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社会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健 康</w:t>
            </w:r>
          </w:p>
        </w:tc>
        <w:tc>
          <w:tcPr>
            <w:tcW w:w="1020" w:type="dxa"/>
            <w:vMerge w:val="restart"/>
            <w:vAlign w:val="top"/>
          </w:tcPr>
          <w:p w14:paraId="2E5E366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社会参与</w:t>
            </w:r>
          </w:p>
        </w:tc>
        <w:tc>
          <w:tcPr>
            <w:tcW w:w="1005" w:type="dxa"/>
            <w:vMerge w:val="restart"/>
            <w:vAlign w:val="top"/>
          </w:tcPr>
          <w:p w14:paraId="652F6A0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过去一年内，参与社会和家庭活动的频率</w:t>
            </w:r>
          </w:p>
        </w:tc>
        <w:tc>
          <w:tcPr>
            <w:tcW w:w="765" w:type="dxa"/>
            <w:vMerge w:val="restart"/>
            <w:vAlign w:val="top"/>
          </w:tcPr>
          <w:p w14:paraId="1DCFB94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（）分</w:t>
            </w:r>
          </w:p>
        </w:tc>
        <w:tc>
          <w:tcPr>
            <w:tcW w:w="4741" w:type="dxa"/>
            <w:vAlign w:val="top"/>
          </w:tcPr>
          <w:p w14:paraId="3200434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5分，经常参加，每月至少1次</w:t>
            </w:r>
          </w:p>
        </w:tc>
      </w:tr>
      <w:tr w14:paraId="0B037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1EC73E4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46D0555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5E1F0C0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4A07762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5EFA2C0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3分，偶尔参加，平均每月不到1次</w:t>
            </w:r>
          </w:p>
        </w:tc>
      </w:tr>
      <w:tr w14:paraId="3F523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</w:trPr>
        <w:tc>
          <w:tcPr>
            <w:tcW w:w="991" w:type="dxa"/>
            <w:vMerge w:val="continue"/>
            <w:vAlign w:val="top"/>
          </w:tcPr>
          <w:p w14:paraId="71FF3AE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5FF635B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5A18FF2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5CD4242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558C29F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0分，从不参加</w:t>
            </w:r>
          </w:p>
        </w:tc>
      </w:tr>
      <w:tr w14:paraId="72F4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exact"/>
        </w:trPr>
        <w:tc>
          <w:tcPr>
            <w:tcW w:w="991" w:type="dxa"/>
            <w:vMerge w:val="continue"/>
            <w:vAlign w:val="top"/>
          </w:tcPr>
          <w:p w14:paraId="5488E7B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restart"/>
            <w:vAlign w:val="top"/>
          </w:tcPr>
          <w:p w14:paraId="0CC9048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社会适应</w:t>
            </w:r>
          </w:p>
        </w:tc>
        <w:tc>
          <w:tcPr>
            <w:tcW w:w="1005" w:type="dxa"/>
            <w:vMerge w:val="restart"/>
            <w:vAlign w:val="top"/>
          </w:tcPr>
          <w:p w14:paraId="259E55A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适应社会环境的程度</w:t>
            </w:r>
          </w:p>
        </w:tc>
        <w:tc>
          <w:tcPr>
            <w:tcW w:w="765" w:type="dxa"/>
            <w:vMerge w:val="restart"/>
            <w:vAlign w:val="top"/>
          </w:tcPr>
          <w:p w14:paraId="7C83A6E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（）分</w:t>
            </w:r>
          </w:p>
        </w:tc>
        <w:tc>
          <w:tcPr>
            <w:tcW w:w="4741" w:type="dxa"/>
            <w:vAlign w:val="top"/>
          </w:tcPr>
          <w:p w14:paraId="1224383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5分，良好，老年人社会发展适应和精神文化适应两维度量表评分≥28分 </w:t>
            </w:r>
          </w:p>
        </w:tc>
      </w:tr>
      <w:tr w14:paraId="76649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</w:trPr>
        <w:tc>
          <w:tcPr>
            <w:tcW w:w="991" w:type="dxa"/>
            <w:vMerge w:val="continue"/>
            <w:vAlign w:val="top"/>
          </w:tcPr>
          <w:p w14:paraId="5DB5A35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21FD314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69E9A67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479D7F7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4EC5C45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3分，一般，量表评分20～27分</w:t>
            </w:r>
          </w:p>
        </w:tc>
      </w:tr>
      <w:tr w14:paraId="2CE31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6E22320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4834687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0BA90F8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65EDBA2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vAlign w:val="top"/>
          </w:tcPr>
          <w:p w14:paraId="4057C70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0分，差，量表评分低于20分</w:t>
            </w:r>
          </w:p>
        </w:tc>
      </w:tr>
      <w:tr w14:paraId="5FDA9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91" w:type="dxa"/>
            <w:vMerge w:val="continue"/>
            <w:vAlign w:val="top"/>
          </w:tcPr>
          <w:p w14:paraId="12A1D1D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restart"/>
            <w:vAlign w:val="top"/>
          </w:tcPr>
          <w:p w14:paraId="188EE7B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社会支持</w:t>
            </w:r>
          </w:p>
        </w:tc>
        <w:tc>
          <w:tcPr>
            <w:tcW w:w="1005" w:type="dxa"/>
            <w:vMerge w:val="restart"/>
            <w:vAlign w:val="top"/>
          </w:tcPr>
          <w:p w14:paraId="3FCCF16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获得社会支持的情况</w:t>
            </w:r>
          </w:p>
        </w:tc>
        <w:tc>
          <w:tcPr>
            <w:tcW w:w="765" w:type="dxa"/>
            <w:vMerge w:val="restart"/>
            <w:vAlign w:val="top"/>
          </w:tcPr>
          <w:p w14:paraId="70027BD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（）分</w:t>
            </w:r>
          </w:p>
        </w:tc>
        <w:tc>
          <w:tcPr>
            <w:tcW w:w="4741" w:type="dxa"/>
            <w:vAlign w:val="top"/>
          </w:tcPr>
          <w:p w14:paraId="78B8915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10分，正常，Lubben社会网络量表评≥24分</w:t>
            </w:r>
          </w:p>
        </w:tc>
      </w:tr>
      <w:tr w14:paraId="73D7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57AC5EF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0455E85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5C03C74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373EEEF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shd w:val="clear" w:color="auto" w:fill="auto"/>
            <w:vAlign w:val="top"/>
          </w:tcPr>
          <w:p w14:paraId="7EA32AE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6分，一般，量表评分12～23分</w:t>
            </w:r>
          </w:p>
        </w:tc>
      </w:tr>
      <w:tr w14:paraId="60F31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991" w:type="dxa"/>
            <w:vMerge w:val="continue"/>
            <w:vAlign w:val="top"/>
          </w:tcPr>
          <w:p w14:paraId="77D1217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20" w:type="dxa"/>
            <w:vMerge w:val="continue"/>
            <w:vAlign w:val="top"/>
          </w:tcPr>
          <w:p w14:paraId="21B94C3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05" w:type="dxa"/>
            <w:vMerge w:val="continue"/>
            <w:vAlign w:val="top"/>
          </w:tcPr>
          <w:p w14:paraId="486BC34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65" w:type="dxa"/>
            <w:vMerge w:val="continue"/>
            <w:vAlign w:val="top"/>
          </w:tcPr>
          <w:p w14:paraId="66494CA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4741" w:type="dxa"/>
            <w:shd w:val="clear" w:color="auto" w:fill="auto"/>
            <w:vAlign w:val="top"/>
          </w:tcPr>
          <w:p w14:paraId="003689E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0分，差，量表评分低于12分</w:t>
            </w:r>
          </w:p>
        </w:tc>
      </w:tr>
      <w:tr w14:paraId="03E6D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8522" w:type="dxa"/>
            <w:gridSpan w:val="5"/>
            <w:vAlign w:val="center"/>
          </w:tcPr>
          <w:p w14:paraId="452FF058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三、各维度评估结果</w:t>
            </w:r>
          </w:p>
        </w:tc>
      </w:tr>
      <w:tr w14:paraId="49331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2011" w:type="dxa"/>
            <w:gridSpan w:val="2"/>
            <w:vAlign w:val="center"/>
          </w:tcPr>
          <w:p w14:paraId="1B190E5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躯体健康</w:t>
            </w:r>
          </w:p>
        </w:tc>
        <w:tc>
          <w:tcPr>
            <w:tcW w:w="6511" w:type="dxa"/>
            <w:gridSpan w:val="3"/>
            <w:vAlign w:val="center"/>
          </w:tcPr>
          <w:p w14:paraId="01A819A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    ）分，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健康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基本健康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不健康</w:t>
            </w:r>
          </w:p>
        </w:tc>
      </w:tr>
      <w:tr w14:paraId="45480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2011" w:type="dxa"/>
            <w:gridSpan w:val="2"/>
            <w:vAlign w:val="center"/>
          </w:tcPr>
          <w:p w14:paraId="1AFC04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心理健康</w:t>
            </w:r>
          </w:p>
        </w:tc>
        <w:tc>
          <w:tcPr>
            <w:tcW w:w="6511" w:type="dxa"/>
            <w:gridSpan w:val="3"/>
            <w:vAlign w:val="center"/>
          </w:tcPr>
          <w:p w14:paraId="69D60B5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    ）分，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健康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基本健康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不健康</w:t>
            </w:r>
          </w:p>
        </w:tc>
      </w:tr>
      <w:tr w14:paraId="01179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2011" w:type="dxa"/>
            <w:gridSpan w:val="2"/>
            <w:vAlign w:val="center"/>
          </w:tcPr>
          <w:p w14:paraId="36D0E63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社会健康</w:t>
            </w:r>
          </w:p>
        </w:tc>
        <w:tc>
          <w:tcPr>
            <w:tcW w:w="6511" w:type="dxa"/>
            <w:gridSpan w:val="3"/>
            <w:vAlign w:val="center"/>
          </w:tcPr>
          <w:p w14:paraId="16FDDA7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    ）分，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健康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基本健康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不健康</w:t>
            </w:r>
          </w:p>
        </w:tc>
      </w:tr>
      <w:tr w14:paraId="05849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8522" w:type="dxa"/>
            <w:gridSpan w:val="5"/>
            <w:vAlign w:val="center"/>
          </w:tcPr>
          <w:p w14:paraId="42CA64E1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四、健康评估结果</w:t>
            </w:r>
          </w:p>
        </w:tc>
      </w:tr>
      <w:tr w14:paraId="50B07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2011" w:type="dxa"/>
            <w:gridSpan w:val="2"/>
            <w:vAlign w:val="center"/>
          </w:tcPr>
          <w:p w14:paraId="1C81EFC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老年人健康状态</w:t>
            </w:r>
          </w:p>
        </w:tc>
        <w:tc>
          <w:tcPr>
            <w:tcW w:w="6511" w:type="dxa"/>
            <w:gridSpan w:val="3"/>
            <w:shd w:val="clear" w:color="auto" w:fill="auto"/>
            <w:vAlign w:val="center"/>
          </w:tcPr>
          <w:p w14:paraId="196111C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    ）分，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健康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基本健康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不健康</w:t>
            </w:r>
          </w:p>
        </w:tc>
      </w:tr>
      <w:tr w14:paraId="29AB3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</w:trPr>
        <w:tc>
          <w:tcPr>
            <w:tcW w:w="8522" w:type="dxa"/>
            <w:gridSpan w:val="5"/>
            <w:vAlign w:val="top"/>
          </w:tcPr>
          <w:p w14:paraId="6E2A514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  <w:p w14:paraId="07119F41">
            <w:pPr>
              <w:keepNext w:val="0"/>
              <w:keepLines w:val="0"/>
              <w:widowControl/>
              <w:suppressLineNumbers w:val="0"/>
              <w:spacing w:line="360" w:lineRule="auto"/>
              <w:ind w:firstLine="56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评估人员签字：                                              年     月    日</w:t>
            </w:r>
          </w:p>
        </w:tc>
      </w:tr>
      <w:tr w14:paraId="42417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</w:trPr>
        <w:tc>
          <w:tcPr>
            <w:tcW w:w="8522" w:type="dxa"/>
            <w:gridSpan w:val="5"/>
            <w:vAlign w:val="top"/>
          </w:tcPr>
          <w:p w14:paraId="3C3EA415">
            <w:pPr>
              <w:keepNext w:val="0"/>
              <w:keepLines w:val="0"/>
              <w:widowControl/>
              <w:suppressLineNumbers w:val="0"/>
              <w:spacing w:line="360" w:lineRule="auto"/>
              <w:ind w:firstLine="560" w:firstLineChars="200"/>
              <w:jc w:val="left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评估机构意见：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健康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基本健康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不健康</w:t>
            </w:r>
          </w:p>
          <w:p w14:paraId="72CF1B4C">
            <w:pPr>
              <w:keepNext w:val="0"/>
              <w:keepLines w:val="0"/>
              <w:widowControl/>
              <w:suppressLineNumbers w:val="0"/>
              <w:spacing w:line="360" w:lineRule="auto"/>
              <w:ind w:firstLine="56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签名（盖章）：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                                             </w:t>
            </w:r>
          </w:p>
          <w:p w14:paraId="67F39F06">
            <w:pPr>
              <w:keepNext w:val="0"/>
              <w:keepLines w:val="0"/>
              <w:widowControl/>
              <w:suppressLineNumbers w:val="0"/>
              <w:spacing w:line="360" w:lineRule="auto"/>
              <w:ind w:firstLine="8960" w:firstLineChars="3200"/>
              <w:jc w:val="left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年     月    日</w:t>
            </w:r>
          </w:p>
        </w:tc>
      </w:tr>
    </w:tbl>
    <w:p w14:paraId="6AB96A52">
      <w:pPr>
        <w:spacing w:line="360" w:lineRule="auto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</w:p>
    <w:p w14:paraId="40A59822">
      <w:pPr>
        <w:spacing w:line="360" w:lineRule="auto"/>
        <w:ind w:firstLine="562" w:firstLineChars="200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步骤三、运行评估工具进行评估</w:t>
      </w:r>
    </w:p>
    <w:p w14:paraId="5A75E11E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4ZmI3MTk1ZjE2NzM1MDJiNWVmZGVjNDA2Yzc2YTcifQ=="/>
  </w:docVars>
  <w:rsids>
    <w:rsidRoot w:val="00000000"/>
    <w:rsid w:val="2A05163A"/>
    <w:rsid w:val="32E84EF3"/>
    <w:rsid w:val="35AF7743"/>
    <w:rsid w:val="4D041DB6"/>
    <w:rsid w:val="59286646"/>
    <w:rsid w:val="7703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1282</Words>
  <Characters>1338</Characters>
  <Lines>0</Lines>
  <Paragraphs>0</Paragraphs>
  <TotalTime>6</TotalTime>
  <ScaleCrop>false</ScaleCrop>
  <LinksUpToDate>false</LinksUpToDate>
  <CharactersWithSpaces>1485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2024-10-09T02:58:00Z</dcterms:created>
  <dc:creator>Lenovo</dc:creator>
  <cp:lastModifiedBy>嘟嘟</cp:lastModifiedBy>
  <dcterms:modified xsi:type="dcterms:W3CDTF">2025-09-01T06:43:11Z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5398D27B211E4D3881E737E762231F20_12</vt:lpwstr>
  </property>
  <property fmtid="{D5CDD505-2E9C-101B-9397-08002B2CF9AE}" pid="4" name="KSOTemplateDocerSaveRecord">
    <vt:lpwstr>eyJoZGlkIjoiNTRhMzg2OWJjMjI3MTg1NjMwMzY2YzM2YjFhZmRkZDkiLCJ1c2VySWQiOiI2NzMyNTM1ODMifQ==</vt:lpwstr>
  </property>
</Properties>
</file>